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E413" w14:textId="77777777" w:rsidR="0025388C" w:rsidRPr="000C3ACA" w:rsidRDefault="005815FD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0C3ACA">
        <w:rPr>
          <w:rFonts w:ascii="Times New Roman" w:eastAsia="Times New Roman" w:hAnsi="Times New Roman" w:cs="Times New Roman"/>
          <w:sz w:val="18"/>
          <w:szCs w:val="18"/>
          <w:lang w:val="ru-RU"/>
        </w:rPr>
        <w:t>Приложение №4 к договору №… от …</w:t>
      </w:r>
    </w:p>
    <w:p w14:paraId="51FCB080" w14:textId="6F704C4E" w:rsidR="00A40471" w:rsidRDefault="00A40471" w:rsidP="00A40471">
      <w:pPr>
        <w:ind w:hanging="1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lang w:val="ru-RU"/>
        </w:rPr>
        <w:t>11</w:t>
      </w:r>
      <w:r w:rsidRPr="00F846EC">
        <w:rPr>
          <w:rFonts w:ascii="Arial" w:hAnsi="Arial" w:cs="Arial"/>
          <w:b/>
          <w:lang w:val="ru-RU"/>
        </w:rPr>
        <w:t>:</w:t>
      </w:r>
      <w:r w:rsidRPr="00777A6A">
        <w:rPr>
          <w:lang w:val="ru-RU"/>
        </w:rPr>
        <w:t xml:space="preserve"> </w:t>
      </w:r>
      <w:r w:rsidRPr="00777A6A">
        <w:rPr>
          <w:rFonts w:ascii="Arial" w:hAnsi="Arial" w:cs="Arial"/>
          <w:b/>
          <w:lang w:val="ru-RU"/>
        </w:rPr>
        <w:t>ТРИ КАРНАВАЛА и ЛАЗУРНЫЙ БЕРЕГ</w:t>
      </w:r>
      <w:r w:rsidRPr="00765AFF">
        <w:rPr>
          <w:rFonts w:ascii="Arial" w:hAnsi="Arial" w:cs="Arial"/>
          <w:b/>
          <w:lang w:val="ru-RU"/>
        </w:rPr>
        <w:t>!!!</w:t>
      </w:r>
    </w:p>
    <w:p w14:paraId="660BED06" w14:textId="6838B221" w:rsidR="00A40471" w:rsidRPr="00777A6A" w:rsidRDefault="00A40471" w:rsidP="00A40471">
      <w:pPr>
        <w:spacing w:after="120"/>
        <w:jc w:val="center"/>
        <w:rPr>
          <w:rFonts w:ascii="Arial" w:hAnsi="Arial" w:cs="Arial"/>
          <w:b/>
          <w:lang w:val="ru-RU"/>
        </w:rPr>
      </w:pPr>
      <w:r w:rsidRPr="00777A6A">
        <w:rPr>
          <w:rFonts w:ascii="Arial" w:hAnsi="Arial" w:cs="Arial"/>
          <w:b/>
          <w:lang w:val="ru-RU"/>
        </w:rPr>
        <w:t xml:space="preserve">ВЕНА – ВЕРОНА - </w:t>
      </w:r>
      <w:proofErr w:type="spellStart"/>
      <w:r w:rsidRPr="00777A6A">
        <w:rPr>
          <w:rFonts w:ascii="Arial" w:hAnsi="Arial" w:cs="Arial"/>
          <w:b/>
          <w:lang w:val="ru-RU"/>
        </w:rPr>
        <w:t>оз.ГАРДА</w:t>
      </w:r>
      <w:proofErr w:type="spellEnd"/>
      <w:r w:rsidRPr="00777A6A">
        <w:rPr>
          <w:rFonts w:ascii="Arial" w:hAnsi="Arial" w:cs="Arial"/>
          <w:b/>
          <w:lang w:val="ru-RU"/>
        </w:rPr>
        <w:t>* –НИЦЦА*(КАРНАВАЛ) - АНТИБ*-КАННЫ*-СЕН ПОЛЬ ДЕ ВАНС* - МЕНТОН (КАРНАВАЛ) – ЭЗ - МОНАКО* - ВЕНЕЦИЯ (КАРНАВАЛ)</w:t>
      </w:r>
    </w:p>
    <w:tbl>
      <w:tblPr>
        <w:tblW w:w="107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A40471" w:rsidRPr="002772F3" w14:paraId="3BF34EB1" w14:textId="77777777" w:rsidTr="00CB68B9">
        <w:trPr>
          <w:trHeight w:val="149"/>
        </w:trPr>
        <w:tc>
          <w:tcPr>
            <w:tcW w:w="10735" w:type="dxa"/>
            <w:shd w:val="clear" w:color="auto" w:fill="B8CCE4" w:themeFill="accent1" w:themeFillTint="66"/>
          </w:tcPr>
          <w:p w14:paraId="7290E6CE" w14:textId="77777777" w:rsidR="00A40471" w:rsidRPr="00CF4737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F4AF6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proofErr w:type="spellStart"/>
            <w:r w:rsidRPr="006F4AF6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spellEnd"/>
            <w:r w:rsidRPr="006F4AF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777A6A">
              <w:rPr>
                <w:rFonts w:ascii="Arial" w:hAnsi="Arial" w:cs="Arial"/>
                <w:b/>
                <w:bCs/>
                <w:sz w:val="18"/>
                <w:szCs w:val="18"/>
              </w:rPr>
              <w:t>ПРИЯТНОГО ПУТЕШЕСТВИЯ!</w:t>
            </w:r>
          </w:p>
        </w:tc>
      </w:tr>
      <w:tr w:rsidR="00A40471" w:rsidRPr="0074341C" w14:paraId="368BC5C0" w14:textId="77777777" w:rsidTr="00CB68B9">
        <w:trPr>
          <w:trHeight w:val="482"/>
        </w:trPr>
        <w:tc>
          <w:tcPr>
            <w:tcW w:w="10735" w:type="dxa"/>
          </w:tcPr>
          <w:p w14:paraId="173C6371" w14:textId="7B2E4BC1" w:rsidR="00A40471" w:rsidRDefault="00A40471" w:rsidP="00CB68B9">
            <w:pPr>
              <w:pBdr>
                <w:bottom w:val="single" w:sz="12" w:space="1" w:color="auto"/>
              </w:pBd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proofErr w:type="gramStart"/>
            <w:r w:rsidRPr="00A40471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Выезд  в</w:t>
            </w:r>
            <w:proofErr w:type="gramEnd"/>
            <w:r w:rsidRPr="00A40471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17.00 ориентировочно, днем ранее  из Минска, а/в Центральный</w:t>
            </w:r>
          </w:p>
          <w:p w14:paraId="001EBED6" w14:textId="36ECAA2E" w:rsidR="00A40471" w:rsidRP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Транзит по территории Беларуси (~350 км), прохождение границы. Транзит (~600км) по территории Польши и Чехии.</w:t>
            </w:r>
            <w:r w:rsidRPr="00654C76">
              <w:rPr>
                <w:rFonts w:ascii="Arial" w:hAnsi="Arial" w:cs="Arial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Ночлег на территории Чехии.</w:t>
            </w:r>
          </w:p>
        </w:tc>
      </w:tr>
      <w:tr w:rsidR="00A40471" w:rsidRPr="00765AFF" w14:paraId="23535036" w14:textId="77777777" w:rsidTr="00CB68B9">
        <w:trPr>
          <w:trHeight w:val="131"/>
        </w:trPr>
        <w:tc>
          <w:tcPr>
            <w:tcW w:w="10735" w:type="dxa"/>
            <w:shd w:val="clear" w:color="auto" w:fill="B8CCE4" w:themeFill="accent1" w:themeFillTint="66"/>
          </w:tcPr>
          <w:p w14:paraId="2B2E1E76" w14:textId="77777777" w:rsidR="00A40471" w:rsidRPr="00654C76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D5917">
              <w:rPr>
                <w:rFonts w:ascii="Arial" w:hAnsi="Arial" w:cs="Arial"/>
                <w:b/>
                <w:sz w:val="18"/>
                <w:szCs w:val="18"/>
                <w:lang w:val="ru-RU"/>
              </w:rPr>
              <w:t>2 день</w:t>
            </w:r>
            <w:r w:rsidRPr="006F4AF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ВЕНА</w:t>
            </w:r>
          </w:p>
        </w:tc>
      </w:tr>
      <w:tr w:rsidR="00A40471" w:rsidRPr="00A40471" w14:paraId="7B2AC07C" w14:textId="77777777" w:rsidTr="00CB68B9">
        <w:trPr>
          <w:trHeight w:val="522"/>
        </w:trPr>
        <w:tc>
          <w:tcPr>
            <w:tcW w:w="10735" w:type="dxa"/>
          </w:tcPr>
          <w:p w14:paraId="4E38FC10" w14:textId="0AF89F63" w:rsidR="00A40471" w:rsidRPr="00654C76" w:rsidRDefault="00A40471" w:rsidP="00CB68B9">
            <w:pPr>
              <w:spacing w:before="100" w:beforeAutospacing="1" w:after="100" w:afterAutospacing="1"/>
              <w:rPr>
                <w:rFonts w:ascii="Times New Roman" w:hAnsi="Times New Roman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Переезд (~300 км) в </w:t>
            </w:r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Вену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– столицу Австрии.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Обзорная экскурсия по Вене</w:t>
            </w:r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.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Свободное время (не более 2 часов)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.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Переезд (~480км) на ночлег в отеле на территории Италии</w:t>
            </w:r>
          </w:p>
        </w:tc>
      </w:tr>
      <w:tr w:rsidR="00A40471" w:rsidRPr="00A107B3" w14:paraId="28661C5D" w14:textId="77777777" w:rsidTr="00CB68B9">
        <w:trPr>
          <w:trHeight w:val="205"/>
        </w:trPr>
        <w:tc>
          <w:tcPr>
            <w:tcW w:w="10735" w:type="dxa"/>
            <w:shd w:val="clear" w:color="auto" w:fill="B8CCE4" w:themeFill="accent1" w:themeFillTint="66"/>
          </w:tcPr>
          <w:p w14:paraId="32274A9C" w14:textId="31EDE0EB" w:rsidR="00A40471" w:rsidRPr="00CF4737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0A7ED4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proofErr w:type="spellStart"/>
            <w:r w:rsidRPr="000A7ED4">
              <w:rPr>
                <w:rFonts w:ascii="Arial" w:hAnsi="Arial" w:cs="Arial"/>
                <w:b/>
                <w:sz w:val="18"/>
                <w:szCs w:val="18"/>
              </w:rPr>
              <w:t>день</w:t>
            </w:r>
            <w:proofErr w:type="spellEnd"/>
            <w:r w:rsidRPr="000A7ED4">
              <w:rPr>
                <w:rFonts w:ascii="Arial" w:hAnsi="Arial" w:cs="Arial"/>
                <w:b/>
                <w:sz w:val="18"/>
                <w:szCs w:val="18"/>
                <w:lang w:val="ru-RU"/>
              </w:rPr>
              <w:t>:</w:t>
            </w:r>
            <w:r w:rsidRPr="008A0A2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54C76">
              <w:rPr>
                <w:rFonts w:ascii="Arial" w:hAnsi="Arial" w:cs="Arial"/>
                <w:b/>
                <w:bCs/>
                <w:sz w:val="18"/>
                <w:szCs w:val="18"/>
              </w:rPr>
              <w:t>ВЕРОНА 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4C76">
              <w:rPr>
                <w:rFonts w:ascii="Arial" w:hAnsi="Arial" w:cs="Arial"/>
                <w:b/>
                <w:bCs/>
                <w:sz w:val="18"/>
                <w:szCs w:val="18"/>
              </w:rPr>
              <w:t>озеро</w:t>
            </w:r>
            <w:proofErr w:type="spellEnd"/>
            <w:r w:rsidRPr="00654C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ГАРДА*</w:t>
            </w:r>
          </w:p>
        </w:tc>
      </w:tr>
      <w:tr w:rsidR="00A40471" w:rsidRPr="0074341C" w14:paraId="03D281D5" w14:textId="77777777" w:rsidTr="00CB68B9">
        <w:trPr>
          <w:trHeight w:val="284"/>
        </w:trPr>
        <w:tc>
          <w:tcPr>
            <w:tcW w:w="10735" w:type="dxa"/>
          </w:tcPr>
          <w:p w14:paraId="26EC6A0A" w14:textId="77777777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proofErr w:type="spellStart"/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Завтрак.Переезд</w:t>
            </w:r>
            <w:proofErr w:type="spellEnd"/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в Верону (~240км)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О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бзорная экскурсия по Вероне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.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Свободное время.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Переезд (~490 км) на ночлег в отеле на Лазурном побережье Франции</w:t>
            </w:r>
          </w:p>
          <w:p w14:paraId="2B72CC77" w14:textId="77777777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Дополнительно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оплачивается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14:paraId="693DD2F2" w14:textId="5B7E4243" w:rsidR="00A40471" w:rsidRPr="00A40471" w:rsidRDefault="00A40471" w:rsidP="00A40471">
            <w:pPr>
              <w:pStyle w:val="af2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A40471">
              <w:rPr>
                <w:rFonts w:ascii="Arial" w:hAnsi="Arial" w:cs="Arial"/>
                <w:sz w:val="18"/>
                <w:szCs w:val="18"/>
                <w:lang w:val="ru-RU" w:eastAsia="ru-RU"/>
              </w:rPr>
              <w:t>поездка на озеро Гарда</w:t>
            </w:r>
          </w:p>
        </w:tc>
      </w:tr>
      <w:tr w:rsidR="00A40471" w:rsidRPr="0074341C" w14:paraId="4258725C" w14:textId="77777777" w:rsidTr="00CB68B9">
        <w:trPr>
          <w:trHeight w:val="189"/>
        </w:trPr>
        <w:tc>
          <w:tcPr>
            <w:tcW w:w="10735" w:type="dxa"/>
            <w:shd w:val="clear" w:color="auto" w:fill="B8CCE4" w:themeFill="accent1" w:themeFillTint="66"/>
          </w:tcPr>
          <w:p w14:paraId="3DCB7BC8" w14:textId="77777777" w:rsidR="00A40471" w:rsidRPr="00654C76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4</w:t>
            </w: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proofErr w:type="gramStart"/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НИЦЦА </w:t>
            </w:r>
            <w:r w:rsidRPr="00654C76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-</w:t>
            </w:r>
            <w:proofErr w:type="gramEnd"/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КАП ФЕРРА* – НИЦЦА* - ПАРАД ЦВЕТОВ* (карнавал)</w:t>
            </w:r>
          </w:p>
        </w:tc>
      </w:tr>
      <w:tr w:rsidR="00A40471" w:rsidRPr="0074341C" w14:paraId="6C4A3E73" w14:textId="77777777" w:rsidTr="00CB68B9">
        <w:trPr>
          <w:trHeight w:val="924"/>
        </w:trPr>
        <w:tc>
          <w:tcPr>
            <w:tcW w:w="10735" w:type="dxa"/>
          </w:tcPr>
          <w:p w14:paraId="562810EE" w14:textId="77777777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Свободный день на море.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Ночлег в отеле на Лазурном побережье Франции.</w:t>
            </w:r>
          </w:p>
          <w:p w14:paraId="5A1E6EAC" w14:textId="77777777" w:rsidR="00A40471" w:rsidRPr="00654C76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Дополнительно</w:t>
            </w:r>
          </w:p>
          <w:p w14:paraId="5C88B21F" w14:textId="77777777" w:rsidR="00A40471" w:rsidRDefault="00A40471" w:rsidP="00A40471">
            <w:pPr>
              <w:pStyle w:val="af2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Посещение виллы Ротшильд</w:t>
            </w:r>
          </w:p>
          <w:p w14:paraId="03262FD9" w14:textId="77777777" w:rsidR="00A40471" w:rsidRDefault="00A40471" w:rsidP="00A40471">
            <w:pPr>
              <w:pStyle w:val="af2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Посещение Ниццы + входные билеты на Парад цветов</w:t>
            </w:r>
          </w:p>
          <w:p w14:paraId="6B06507A" w14:textId="77777777" w:rsidR="00A40471" w:rsidRPr="00654C76" w:rsidRDefault="00A40471" w:rsidP="00A40471">
            <w:pPr>
              <w:pStyle w:val="af2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Ужин в традиционном французском бистро</w:t>
            </w:r>
          </w:p>
        </w:tc>
      </w:tr>
      <w:tr w:rsidR="00A40471" w:rsidRPr="0074341C" w14:paraId="05438283" w14:textId="77777777" w:rsidTr="00CB68B9">
        <w:trPr>
          <w:trHeight w:val="173"/>
        </w:trPr>
        <w:tc>
          <w:tcPr>
            <w:tcW w:w="10735" w:type="dxa"/>
            <w:shd w:val="clear" w:color="auto" w:fill="B8CCE4" w:themeFill="accent1" w:themeFillTint="66"/>
          </w:tcPr>
          <w:p w14:paraId="774AA25B" w14:textId="77777777" w:rsidR="00A40471" w:rsidRPr="00654C76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5</w:t>
            </w: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 w:rsidRPr="00654C7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АНТИБ* – КАННЫ* – СЕН-ПОЛЬ-ДЕ-ВАНС* – МЕНТОН – ПАРАД ЗОЛОТЫХ ФРУКТОВ* (карнавал)</w:t>
            </w:r>
          </w:p>
        </w:tc>
      </w:tr>
      <w:tr w:rsidR="00A40471" w:rsidRPr="0074341C" w14:paraId="45F542DA" w14:textId="77777777" w:rsidTr="00CB68B9">
        <w:trPr>
          <w:trHeight w:val="1486"/>
        </w:trPr>
        <w:tc>
          <w:tcPr>
            <w:tcW w:w="10735" w:type="dxa"/>
          </w:tcPr>
          <w:p w14:paraId="09F27C0A" w14:textId="77777777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Свободный день в Антиб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е. </w:t>
            </w: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Ночлег в отеле на Лазурном побережье Франции</w:t>
            </w:r>
          </w:p>
          <w:p w14:paraId="368D31B3" w14:textId="77777777" w:rsidR="00A40471" w:rsidRPr="00654C76" w:rsidRDefault="00A40471" w:rsidP="00CB68B9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Дополнительно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 </w:t>
            </w:r>
          </w:p>
          <w:p w14:paraId="61B85DFE" w14:textId="77777777" w:rsidR="00A40471" w:rsidRPr="00654C76" w:rsidRDefault="00A40471" w:rsidP="00CB68B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Экскурсия Антиб – Канны – Сен-Поль-де-</w:t>
            </w:r>
            <w:proofErr w:type="spellStart"/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Ванс</w:t>
            </w:r>
            <w:proofErr w:type="spellEnd"/>
          </w:p>
          <w:p w14:paraId="78FABB6D" w14:textId="77777777" w:rsidR="00A40471" w:rsidRPr="00654C76" w:rsidRDefault="00A40471" w:rsidP="00CB68B9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lang w:val="ru-RU" w:eastAsia="ru-RU"/>
              </w:rPr>
            </w:pPr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Поездка в </w:t>
            </w:r>
            <w:proofErr w:type="spellStart"/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>Ментон</w:t>
            </w:r>
            <w:proofErr w:type="spellEnd"/>
            <w:r w:rsidRPr="00654C76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+ Входные билеты на "Парад золотых фруктов"</w:t>
            </w:r>
          </w:p>
        </w:tc>
      </w:tr>
      <w:tr w:rsidR="00A40471" w:rsidRPr="0074341C" w14:paraId="7A02098B" w14:textId="77777777" w:rsidTr="00CB68B9">
        <w:trPr>
          <w:trHeight w:val="173"/>
        </w:trPr>
        <w:tc>
          <w:tcPr>
            <w:tcW w:w="10735" w:type="dxa"/>
            <w:shd w:val="clear" w:color="auto" w:fill="B8CCE4" w:themeFill="accent1" w:themeFillTint="66"/>
          </w:tcPr>
          <w:p w14:paraId="6D128194" w14:textId="77777777" w:rsidR="00A40471" w:rsidRPr="00631F69" w:rsidRDefault="00A40471" w:rsidP="00CB68B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6</w:t>
            </w: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6237A1">
              <w:rPr>
                <w:rFonts w:ascii="Arial" w:hAnsi="Arial" w:cs="Arial"/>
                <w:b/>
                <w:sz w:val="18"/>
                <w:szCs w:val="18"/>
                <w:lang w:val="ru-RU"/>
              </w:rPr>
              <w:t>день</w:t>
            </w: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 w:rsidRPr="00654C76">
              <w:rPr>
                <w:rFonts w:ascii="Arial" w:hAnsi="Arial" w:cs="Arial"/>
                <w:b/>
                <w:sz w:val="18"/>
                <w:szCs w:val="18"/>
                <w:lang w:val="ru-RU"/>
              </w:rPr>
              <w:t>ЭЗ ВИЛЛАЖ – музей парфюмерии ФРАГОНАР- МОНАКО *</w:t>
            </w:r>
          </w:p>
        </w:tc>
      </w:tr>
      <w:tr w:rsidR="00A40471" w:rsidRPr="00152E2A" w14:paraId="3C8A1E76" w14:textId="77777777" w:rsidTr="00CB68B9">
        <w:trPr>
          <w:trHeight w:val="1076"/>
        </w:trPr>
        <w:tc>
          <w:tcPr>
            <w:tcW w:w="10735" w:type="dxa"/>
          </w:tcPr>
          <w:p w14:paraId="3B350039" w14:textId="6A3DBE1C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Переезд (~45 км) в ЭЗ Посещение музея парфюмерии Фрагонар в </w:t>
            </w:r>
            <w:proofErr w:type="spellStart"/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Эз</w:t>
            </w:r>
            <w:proofErr w:type="spellEnd"/>
            <w:r w:rsidRPr="00A40471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.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Переезд (~500 км) на ночлег в отеле на территории Италии.</w:t>
            </w:r>
          </w:p>
          <w:p w14:paraId="32CB210A" w14:textId="77777777" w:rsidR="00A40471" w:rsidRP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A40471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Дополнительно </w:t>
            </w:r>
            <w:r w:rsidRPr="00A40471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оплачивается:</w:t>
            </w:r>
          </w:p>
          <w:p w14:paraId="7B5665BE" w14:textId="5FA23447" w:rsidR="00A40471" w:rsidRPr="00A40471" w:rsidRDefault="00A40471" w:rsidP="00A40471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lang w:val="ru-RU" w:eastAsia="ru-RU"/>
              </w:rPr>
            </w:pPr>
            <w:proofErr w:type="spellStart"/>
            <w:r w:rsidRPr="00A40471">
              <w:rPr>
                <w:rFonts w:ascii="Arial" w:hAnsi="Arial" w:cs="Arial"/>
                <w:sz w:val="18"/>
                <w:szCs w:val="18"/>
              </w:rPr>
              <w:t>Посещение</w:t>
            </w:r>
            <w:proofErr w:type="spellEnd"/>
            <w:r w:rsidRPr="00A404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0471">
              <w:rPr>
                <w:rFonts w:ascii="Arial" w:hAnsi="Arial" w:cs="Arial"/>
                <w:sz w:val="18"/>
                <w:szCs w:val="18"/>
              </w:rPr>
              <w:t>княжества</w:t>
            </w:r>
            <w:proofErr w:type="spellEnd"/>
            <w:r w:rsidRPr="00A4047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40471">
              <w:rPr>
                <w:rFonts w:ascii="Arial" w:hAnsi="Arial" w:cs="Arial"/>
                <w:sz w:val="18"/>
                <w:szCs w:val="18"/>
              </w:rPr>
              <w:t>Монако</w:t>
            </w:r>
            <w:proofErr w:type="spellEnd"/>
          </w:p>
        </w:tc>
      </w:tr>
      <w:tr w:rsidR="00A40471" w:rsidRPr="00674CE3" w14:paraId="61995552" w14:textId="77777777" w:rsidTr="00CB68B9">
        <w:trPr>
          <w:trHeight w:val="135"/>
        </w:trPr>
        <w:tc>
          <w:tcPr>
            <w:tcW w:w="10735" w:type="dxa"/>
            <w:shd w:val="clear" w:color="auto" w:fill="B8CCE4" w:themeFill="accent1" w:themeFillTint="66"/>
          </w:tcPr>
          <w:p w14:paraId="19BF7933" w14:textId="77777777" w:rsidR="00A40471" w:rsidRPr="00FD3DE0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7</w:t>
            </w: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0A6553">
              <w:rPr>
                <w:rFonts w:ascii="Arial" w:hAnsi="Arial" w:cs="Arial"/>
                <w:b/>
                <w:sz w:val="18"/>
                <w:szCs w:val="18"/>
                <w:lang w:val="ru-RU"/>
              </w:rPr>
              <w:t>день</w:t>
            </w:r>
            <w:r w:rsidRPr="00B76C70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ВЕНЕЦИЯ</w:t>
            </w:r>
          </w:p>
        </w:tc>
      </w:tr>
      <w:tr w:rsidR="00A40471" w:rsidRPr="0074341C" w14:paraId="743E4B20" w14:textId="77777777" w:rsidTr="00CB68B9">
        <w:trPr>
          <w:trHeight w:val="259"/>
        </w:trPr>
        <w:tc>
          <w:tcPr>
            <w:tcW w:w="10735" w:type="dxa"/>
          </w:tcPr>
          <w:p w14:paraId="526B02AE" w14:textId="7B6BFABB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Переезд (~30 км) в Венецию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.</w:t>
            </w:r>
            <w:r w:rsidRPr="00A40471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Свободное время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в Венеции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Переезд в отель на территории Чехии (~725)</w:t>
            </w:r>
          </w:p>
          <w:p w14:paraId="4631BAAE" w14:textId="77777777" w:rsidR="00A40471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 w:rsidRPr="00152E2A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Дополнительно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 xml:space="preserve"> оплачивается</w:t>
            </w:r>
          </w:p>
          <w:p w14:paraId="458D1850" w14:textId="77777777" w:rsidR="00A40471" w:rsidRPr="00A40471" w:rsidRDefault="00A40471" w:rsidP="00A40471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A40471">
              <w:rPr>
                <w:rFonts w:ascii="Arial" w:hAnsi="Arial" w:cs="Arial"/>
                <w:sz w:val="18"/>
                <w:szCs w:val="18"/>
                <w:lang w:val="ru-RU"/>
              </w:rPr>
              <w:t>Проезд на катере в центральную часть Венеции</w:t>
            </w:r>
            <w:r w:rsidRPr="00A40471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E52A985" w14:textId="2754F64A" w:rsidR="00A40471" w:rsidRPr="00A40471" w:rsidRDefault="00A40471" w:rsidP="00A40471">
            <w:pPr>
              <w:pStyle w:val="af2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Обзорная экскурсия по Венеции</w:t>
            </w:r>
          </w:p>
        </w:tc>
      </w:tr>
      <w:tr w:rsidR="00A40471" w:rsidRPr="009C1021" w14:paraId="48DCDD7E" w14:textId="77777777" w:rsidTr="00CB68B9">
        <w:trPr>
          <w:trHeight w:val="172"/>
        </w:trPr>
        <w:tc>
          <w:tcPr>
            <w:tcW w:w="10735" w:type="dxa"/>
            <w:shd w:val="clear" w:color="auto" w:fill="B8CCE4" w:themeFill="accent1" w:themeFillTint="66"/>
          </w:tcPr>
          <w:p w14:paraId="14D4F58D" w14:textId="77777777" w:rsidR="00A40471" w:rsidRPr="00E27FD0" w:rsidRDefault="00A40471" w:rsidP="00CB68B9">
            <w:pPr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bookmarkStart w:id="0" w:name="_Hlk174632447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8</w:t>
            </w:r>
            <w:r w:rsidRPr="000A329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день: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ДОРОГА ДОМОЙ</w:t>
            </w:r>
          </w:p>
        </w:tc>
      </w:tr>
      <w:tr w:rsidR="00A40471" w:rsidRPr="0074341C" w14:paraId="5125820C" w14:textId="77777777" w:rsidTr="00CB68B9">
        <w:trPr>
          <w:trHeight w:val="259"/>
        </w:trPr>
        <w:tc>
          <w:tcPr>
            <w:tcW w:w="10735" w:type="dxa"/>
          </w:tcPr>
          <w:p w14:paraId="5C29F83F" w14:textId="787EC76C" w:rsidR="00A40471" w:rsidRPr="00152E2A" w:rsidRDefault="00A40471" w:rsidP="00CB68B9">
            <w:pPr>
              <w:spacing w:before="100" w:beforeAutospacing="1" w:after="100" w:afterAutospacing="1"/>
              <w:rPr>
                <w:rFonts w:ascii="Times New Roman" w:hAnsi="Times New Roman"/>
                <w:lang w:val="ru-RU" w:eastAsia="ru-RU"/>
              </w:rPr>
            </w:pP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Завтрак.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Транзит (740 км) по территории Чехии и Польши.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Прибытие на границу Польша-Беларусь</w:t>
            </w:r>
          </w:p>
        </w:tc>
      </w:tr>
      <w:bookmarkEnd w:id="0"/>
      <w:tr w:rsidR="00A40471" w:rsidRPr="00E27FD0" w14:paraId="7FD14935" w14:textId="77777777" w:rsidTr="00CB68B9">
        <w:trPr>
          <w:trHeight w:val="259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FAD530" w14:textId="77777777" w:rsidR="00A40471" w:rsidRPr="00E27FD0" w:rsidRDefault="00A40471" w:rsidP="00CB68B9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>9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день: </w:t>
            </w:r>
            <w:r w:rsidRPr="00152E2A"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  <w:t>С ВОЗВРАЩЕНИЕМ</w:t>
            </w:r>
          </w:p>
        </w:tc>
      </w:tr>
      <w:tr w:rsidR="00A40471" w:rsidRPr="0074341C" w14:paraId="617266F0" w14:textId="77777777" w:rsidTr="00CB68B9">
        <w:trPr>
          <w:trHeight w:val="259"/>
        </w:trPr>
        <w:tc>
          <w:tcPr>
            <w:tcW w:w="10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6DFE" w14:textId="77777777" w:rsidR="00A40471" w:rsidRPr="00152E2A" w:rsidRDefault="00A40471" w:rsidP="00CB68B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ru-RU" w:eastAsia="ru-RU"/>
              </w:rPr>
            </w:pP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Транзит по Беларуси</w:t>
            </w:r>
            <w:r>
              <w:rPr>
                <w:rFonts w:ascii="Arial" w:hAnsi="Arial" w:cs="Arial"/>
                <w:sz w:val="18"/>
                <w:szCs w:val="18"/>
                <w:lang w:val="ru-RU" w:eastAsia="ru-RU"/>
              </w:rPr>
              <w:t xml:space="preserve"> </w:t>
            </w:r>
            <w:r w:rsidRPr="00152E2A">
              <w:rPr>
                <w:rFonts w:ascii="Arial" w:hAnsi="Arial" w:cs="Arial"/>
                <w:sz w:val="18"/>
                <w:szCs w:val="18"/>
                <w:lang w:val="ru-RU" w:eastAsia="ru-RU"/>
              </w:rPr>
              <w:t>Прибытие в Минск в первой половине дня</w:t>
            </w:r>
          </w:p>
        </w:tc>
      </w:tr>
    </w:tbl>
    <w:p w14:paraId="48A9A700" w14:textId="77777777" w:rsidR="00A40471" w:rsidRPr="00974889" w:rsidRDefault="00A40471" w:rsidP="00974889">
      <w:pPr>
        <w:adjustRightInd w:val="0"/>
        <w:jc w:val="both"/>
        <w:rPr>
          <w:rFonts w:ascii="Arial" w:hAnsi="Arial" w:cs="Arial"/>
          <w:color w:val="221E1F"/>
          <w:sz w:val="14"/>
          <w:szCs w:val="14"/>
          <w:lang w:val="ru-RU"/>
        </w:rPr>
      </w:pPr>
      <w:r w:rsidRPr="00974889">
        <w:rPr>
          <w:rFonts w:ascii="Arial" w:hAnsi="Arial" w:cs="Arial"/>
          <w:color w:val="221E1F"/>
          <w:sz w:val="14"/>
          <w:szCs w:val="14"/>
          <w:lang w:val="ru-RU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2F789181" w14:textId="77777777" w:rsidR="00A40471" w:rsidRPr="00974889" w:rsidRDefault="00A40471" w:rsidP="00974889">
      <w:pPr>
        <w:ind w:left="180" w:firstLine="180"/>
        <w:jc w:val="both"/>
        <w:rPr>
          <w:rFonts w:ascii="Arial" w:hAnsi="Arial" w:cs="Arial"/>
          <w:b/>
          <w:iCs/>
          <w:sz w:val="14"/>
          <w:szCs w:val="14"/>
          <w:lang w:val="ru-RU"/>
        </w:rPr>
      </w:pPr>
      <w:r w:rsidRPr="00974889">
        <w:rPr>
          <w:rFonts w:ascii="Arial" w:hAnsi="Arial" w:cs="Arial"/>
          <w:b/>
          <w:iCs/>
          <w:sz w:val="14"/>
          <w:szCs w:val="14"/>
          <w:lang w:val="ru-RU"/>
        </w:rPr>
        <w:t xml:space="preserve">(!) Прибытие в </w:t>
      </w:r>
      <w:proofErr w:type="gramStart"/>
      <w:r w:rsidRPr="00974889">
        <w:rPr>
          <w:rFonts w:ascii="Arial" w:hAnsi="Arial" w:cs="Arial"/>
          <w:b/>
          <w:iCs/>
          <w:sz w:val="14"/>
          <w:szCs w:val="14"/>
          <w:lang w:val="ru-RU"/>
        </w:rPr>
        <w:t>отели  по</w:t>
      </w:r>
      <w:proofErr w:type="gramEnd"/>
      <w:r w:rsidRPr="00974889">
        <w:rPr>
          <w:rFonts w:ascii="Arial" w:hAnsi="Arial" w:cs="Arial"/>
          <w:b/>
          <w:iCs/>
          <w:sz w:val="14"/>
          <w:szCs w:val="14"/>
          <w:lang w:val="ru-RU"/>
        </w:rPr>
        <w:t xml:space="preserve"> программе в отдельных случаях возможно после 24.00 </w:t>
      </w:r>
    </w:p>
    <w:p w14:paraId="3F72C7EC" w14:textId="77777777" w:rsidR="00A40471" w:rsidRPr="00974889" w:rsidRDefault="00A40471" w:rsidP="00974889">
      <w:pPr>
        <w:ind w:left="180" w:firstLine="180"/>
        <w:jc w:val="both"/>
        <w:rPr>
          <w:rFonts w:ascii="Arial" w:hAnsi="Arial" w:cs="Arial"/>
          <w:iCs/>
          <w:sz w:val="14"/>
          <w:szCs w:val="14"/>
          <w:lang w:val="ru-RU"/>
        </w:rPr>
      </w:pPr>
      <w:r w:rsidRPr="00974889">
        <w:rPr>
          <w:rFonts w:ascii="Arial" w:hAnsi="Arial" w:cs="Arial"/>
          <w:iCs/>
          <w:sz w:val="14"/>
          <w:szCs w:val="14"/>
          <w:lang w:val="ru-RU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</w:t>
      </w:r>
      <w:proofErr w:type="spellStart"/>
      <w:r w:rsidRPr="00974889">
        <w:rPr>
          <w:rFonts w:ascii="Arial" w:hAnsi="Arial" w:cs="Arial"/>
          <w:iCs/>
          <w:sz w:val="14"/>
          <w:szCs w:val="14"/>
          <w:lang w:val="ru-RU"/>
        </w:rPr>
        <w:t>Внешинтурист</w:t>
      </w:r>
      <w:proofErr w:type="spellEnd"/>
      <w:r w:rsidRPr="00974889">
        <w:rPr>
          <w:rFonts w:ascii="Arial" w:hAnsi="Arial" w:cs="Arial"/>
          <w:iCs/>
          <w:sz w:val="14"/>
          <w:szCs w:val="14"/>
          <w:lang w:val="ru-RU"/>
        </w:rPr>
        <w:t>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316C7C35" w14:textId="32B5853A" w:rsidR="00A40471" w:rsidRPr="00974889" w:rsidRDefault="00A40471" w:rsidP="00974889">
      <w:pPr>
        <w:jc w:val="both"/>
        <w:rPr>
          <w:rFonts w:ascii="Arial" w:hAnsi="Arial" w:cs="Arial"/>
          <w:b/>
          <w:color w:val="000000"/>
          <w:sz w:val="14"/>
          <w:szCs w:val="14"/>
          <w:lang w:val="ru-RU" w:eastAsia="ru-RU"/>
        </w:rPr>
      </w:pPr>
    </w:p>
    <w:p w14:paraId="78C4D9CF" w14:textId="77777777" w:rsidR="00A40471" w:rsidRDefault="00A40471" w:rsidP="00974889">
      <w:pPr>
        <w:jc w:val="both"/>
        <w:rPr>
          <w:rFonts w:ascii="Arial" w:hAnsi="Arial" w:cs="Arial"/>
          <w:b/>
          <w:color w:val="000000"/>
          <w:sz w:val="20"/>
          <w:szCs w:val="18"/>
          <w:lang w:val="ru-RU" w:eastAsia="ru-RU"/>
        </w:rPr>
      </w:pPr>
    </w:p>
    <w:tbl>
      <w:tblPr>
        <w:tblpPr w:leftFromText="180" w:rightFromText="180" w:vertAnchor="text" w:horzAnchor="margin" w:tblpXSpec="center" w:tblpY="288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0"/>
        <w:gridCol w:w="1212"/>
        <w:gridCol w:w="1347"/>
        <w:gridCol w:w="1346"/>
        <w:gridCol w:w="1347"/>
      </w:tblGrid>
      <w:tr w:rsidR="00974889" w:rsidRPr="005C573C" w14:paraId="02D484D2" w14:textId="77777777" w:rsidTr="00974889">
        <w:trPr>
          <w:trHeight w:val="312"/>
        </w:trPr>
        <w:tc>
          <w:tcPr>
            <w:tcW w:w="25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6" w:space="0" w:color="auto"/>
            </w:tcBorders>
          </w:tcPr>
          <w:p w14:paraId="0E07AAFD" w14:textId="77777777" w:rsidR="00974889" w:rsidRPr="005C573C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C573C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lastRenderedPageBreak/>
              <w:t>Дат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ы</w:t>
            </w:r>
            <w:r w:rsidRPr="005C573C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 xml:space="preserve"> вы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езда</w:t>
            </w:r>
          </w:p>
        </w:tc>
        <w:tc>
          <w:tcPr>
            <w:tcW w:w="4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62C2" w14:textId="77777777" w:rsidR="00974889" w:rsidRPr="005C573C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C573C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отели 2-3*</w:t>
            </w:r>
          </w:p>
        </w:tc>
      </w:tr>
      <w:tr w:rsidR="00974889" w:rsidRPr="005C573C" w14:paraId="01418C4D" w14:textId="77777777" w:rsidTr="00974889">
        <w:trPr>
          <w:trHeight w:val="312"/>
        </w:trPr>
        <w:tc>
          <w:tcPr>
            <w:tcW w:w="2522" w:type="dxa"/>
            <w:gridSpan w:val="2"/>
            <w:vMerge/>
            <w:tcBorders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2DF825B0" w14:textId="77777777" w:rsidR="00974889" w:rsidRPr="005C573C" w:rsidRDefault="00974889" w:rsidP="0097488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A89AA" w14:textId="77777777" w:rsidR="00974889" w:rsidRPr="005C573C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C573C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1/2 DBL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F622" w14:textId="77777777" w:rsidR="00974889" w:rsidRPr="005C573C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C573C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1/3 TRPL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32BE" w14:textId="77777777" w:rsidR="00974889" w:rsidRPr="005C573C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5C573C"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SNGL</w:t>
            </w:r>
          </w:p>
        </w:tc>
      </w:tr>
      <w:tr w:rsidR="00974889" w:rsidRPr="000F71ED" w14:paraId="47319B93" w14:textId="77777777" w:rsidTr="00974889">
        <w:trPr>
          <w:trHeight w:val="226"/>
        </w:trPr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02164" w14:textId="77777777" w:rsidR="00974889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26.02.2026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D4BD" w14:textId="77777777" w:rsidR="00974889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02.03.2026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530A" w14:textId="77777777" w:rsidR="00974889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948E" w14:textId="77777777" w:rsidR="00974889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690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D0F8" w14:textId="77777777" w:rsidR="00974889" w:rsidRDefault="00974889" w:rsidP="009748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 w:eastAsia="ru-RU"/>
              </w:rPr>
              <w:t>890</w:t>
            </w:r>
          </w:p>
        </w:tc>
      </w:tr>
    </w:tbl>
    <w:p w14:paraId="29E5BE12" w14:textId="77777777" w:rsidR="00A40471" w:rsidRPr="00666E36" w:rsidRDefault="00A40471" w:rsidP="00A40471">
      <w:pPr>
        <w:jc w:val="center"/>
        <w:rPr>
          <w:rFonts w:ascii="Arial" w:hAnsi="Arial" w:cs="Arial"/>
          <w:b/>
          <w:color w:val="000000"/>
          <w:sz w:val="18"/>
          <w:szCs w:val="18"/>
          <w:lang w:val="ru-RU" w:eastAsia="ru-RU"/>
        </w:rPr>
      </w:pPr>
      <w:r w:rsidRPr="00666E36">
        <w:rPr>
          <w:rFonts w:ascii="Arial" w:hAnsi="Arial" w:cs="Arial"/>
          <w:b/>
          <w:color w:val="000000"/>
          <w:sz w:val="20"/>
          <w:szCs w:val="18"/>
          <w:lang w:val="ru-RU" w:eastAsia="ru-RU"/>
        </w:rPr>
        <w:t>Базовая стоимость тура</w:t>
      </w:r>
    </w:p>
    <w:p w14:paraId="320A6D70" w14:textId="77777777" w:rsidR="00A40471" w:rsidRPr="0013609B" w:rsidRDefault="00A40471" w:rsidP="00A40471">
      <w:pPr>
        <w:ind w:left="142"/>
        <w:jc w:val="both"/>
        <w:rPr>
          <w:rFonts w:ascii="Arial" w:hAnsi="Arial" w:cs="Arial"/>
          <w:sz w:val="18"/>
          <w:szCs w:val="18"/>
          <w:lang w:val="ru-RU"/>
        </w:rPr>
      </w:pPr>
    </w:p>
    <w:p w14:paraId="55153EE6" w14:textId="77777777" w:rsidR="00A40471" w:rsidRDefault="00A40471" w:rsidP="00A40471">
      <w:pPr>
        <w:ind w:left="142"/>
        <w:rPr>
          <w:rFonts w:ascii="Arial" w:hAnsi="Arial" w:cs="Arial"/>
          <w:b/>
          <w:sz w:val="18"/>
          <w:szCs w:val="18"/>
          <w:lang w:val="ru-RU"/>
        </w:rPr>
      </w:pPr>
    </w:p>
    <w:p w14:paraId="2B1AD5E6" w14:textId="77777777" w:rsidR="00A40471" w:rsidRDefault="00A40471" w:rsidP="00A40471">
      <w:pPr>
        <w:ind w:left="567"/>
        <w:rPr>
          <w:rFonts w:ascii="Arial" w:hAnsi="Arial" w:cs="Arial"/>
          <w:b/>
          <w:sz w:val="18"/>
          <w:szCs w:val="18"/>
          <w:lang w:val="ru-RU"/>
        </w:rPr>
      </w:pPr>
    </w:p>
    <w:p w14:paraId="3F8C91F3" w14:textId="77777777" w:rsidR="00A40471" w:rsidRDefault="00A40471" w:rsidP="00A40471">
      <w:pPr>
        <w:ind w:left="567"/>
        <w:rPr>
          <w:rFonts w:ascii="Arial" w:hAnsi="Arial" w:cs="Arial"/>
          <w:b/>
          <w:sz w:val="18"/>
          <w:szCs w:val="18"/>
          <w:lang w:val="ru-RU"/>
        </w:rPr>
      </w:pPr>
    </w:p>
    <w:p w14:paraId="0EC7F65D" w14:textId="77777777" w:rsidR="00A40471" w:rsidRDefault="00A40471" w:rsidP="00A40471">
      <w:pPr>
        <w:ind w:left="567"/>
        <w:rPr>
          <w:rFonts w:ascii="Arial" w:hAnsi="Arial" w:cs="Arial"/>
          <w:b/>
          <w:sz w:val="18"/>
          <w:szCs w:val="18"/>
          <w:lang w:val="ru-RU"/>
        </w:rPr>
      </w:pPr>
    </w:p>
    <w:p w14:paraId="28431485" w14:textId="77777777" w:rsidR="00A40471" w:rsidRDefault="00A40471" w:rsidP="00A40471">
      <w:pPr>
        <w:ind w:left="567"/>
        <w:rPr>
          <w:rFonts w:ascii="Arial" w:hAnsi="Arial" w:cs="Arial"/>
          <w:b/>
          <w:sz w:val="18"/>
          <w:szCs w:val="18"/>
          <w:lang w:val="ru-RU"/>
        </w:rPr>
      </w:pPr>
    </w:p>
    <w:p w14:paraId="3076F7C7" w14:textId="77777777" w:rsidR="00A40471" w:rsidRDefault="00A40471" w:rsidP="00A40471">
      <w:pPr>
        <w:ind w:left="567"/>
        <w:rPr>
          <w:rFonts w:ascii="Arial" w:hAnsi="Arial" w:cs="Arial"/>
          <w:b/>
          <w:sz w:val="18"/>
          <w:szCs w:val="18"/>
          <w:lang w:val="ru-RU"/>
        </w:rPr>
      </w:pPr>
    </w:p>
    <w:p w14:paraId="5F0C4F61" w14:textId="77777777" w:rsidR="00A40471" w:rsidRDefault="00A40471" w:rsidP="00A40471">
      <w:pPr>
        <w:ind w:left="567"/>
        <w:rPr>
          <w:rFonts w:ascii="Arial" w:hAnsi="Arial" w:cs="Arial"/>
          <w:b/>
          <w:sz w:val="18"/>
          <w:szCs w:val="18"/>
          <w:lang w:val="ru-RU"/>
        </w:rPr>
      </w:pPr>
    </w:p>
    <w:p w14:paraId="1C960103" w14:textId="77777777" w:rsidR="007E2278" w:rsidRDefault="007E2278">
      <w:pPr>
        <w:ind w:right="34"/>
        <w:jc w:val="both"/>
        <w:rPr>
          <w:rFonts w:ascii="Arial" w:eastAsia="Times New Roman" w:hAnsi="Arial" w:cs="Arial"/>
          <w:b/>
          <w:sz w:val="16"/>
          <w:szCs w:val="16"/>
          <w:lang w:val="ru-RU"/>
        </w:rPr>
      </w:pPr>
    </w:p>
    <w:p w14:paraId="52C63B33" w14:textId="77777777" w:rsidR="007E2278" w:rsidRDefault="007E2278">
      <w:pPr>
        <w:ind w:right="34"/>
        <w:jc w:val="both"/>
        <w:rPr>
          <w:rFonts w:ascii="Arial" w:eastAsia="Times New Roman" w:hAnsi="Arial" w:cs="Arial"/>
          <w:b/>
          <w:sz w:val="16"/>
          <w:szCs w:val="16"/>
          <w:lang w:val="ru-RU"/>
        </w:rPr>
      </w:pPr>
    </w:p>
    <w:tbl>
      <w:tblPr>
        <w:tblStyle w:val="af5"/>
        <w:tblpPr w:leftFromText="180" w:rightFromText="180" w:vertAnchor="page" w:horzAnchor="margin" w:tblpY="1996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7E2278" w:rsidRPr="00A40471" w14:paraId="182AFF1D" w14:textId="77777777" w:rsidTr="00974889">
        <w:tc>
          <w:tcPr>
            <w:tcW w:w="2412" w:type="dxa"/>
            <w:vAlign w:val="center"/>
          </w:tcPr>
          <w:p w14:paraId="6EA2C21B" w14:textId="77777777" w:rsidR="007E2278" w:rsidRPr="00E244D6" w:rsidRDefault="007E2278" w:rsidP="00974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стоимость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тура</w:t>
            </w:r>
            <w:proofErr w:type="spellEnd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включено</w:t>
            </w:r>
            <w:proofErr w:type="spellEnd"/>
          </w:p>
          <w:p w14:paraId="74FD71C7" w14:textId="77777777" w:rsidR="007E2278" w:rsidRPr="00E244D6" w:rsidRDefault="007E2278" w:rsidP="0097488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3A02D5C1" w14:textId="77777777" w:rsidR="007E2278" w:rsidRPr="00E244D6" w:rsidRDefault="007E2278" w:rsidP="0097488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Проживание </w:t>
            </w: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 отелях туристического класса категории 2-3* либо без категории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19CF2DB3" w14:textId="77777777" w:rsidR="007E2278" w:rsidRPr="00E244D6" w:rsidRDefault="007E2278" w:rsidP="0097488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3C18E4AC" w14:textId="77777777" w:rsidR="007E2278" w:rsidRPr="00E244D6" w:rsidRDefault="007E2278" w:rsidP="0097488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Питание: континентальные завтраки в транзитных отелях</w:t>
            </w:r>
          </w:p>
          <w:p w14:paraId="2209809D" w14:textId="77777777" w:rsidR="007E2278" w:rsidRPr="00E244D6" w:rsidRDefault="007E2278" w:rsidP="0097488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Команда: профессиональный сопровождающий по маршруту и опытные водители</w:t>
            </w:r>
          </w:p>
          <w:p w14:paraId="6197D09D" w14:textId="79BFE0A2" w:rsidR="007E2278" w:rsidRPr="002A3510" w:rsidRDefault="007E2278" w:rsidP="0097488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Экскурсионное обслуживание в городах </w:t>
            </w:r>
            <w:r w:rsid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Вена, Верона</w:t>
            </w:r>
          </w:p>
        </w:tc>
      </w:tr>
      <w:tr w:rsidR="007E2278" w:rsidRPr="00E244D6" w14:paraId="19ACEDD6" w14:textId="77777777" w:rsidTr="00974889">
        <w:trPr>
          <w:trHeight w:val="422"/>
        </w:trPr>
        <w:tc>
          <w:tcPr>
            <w:tcW w:w="2412" w:type="dxa"/>
            <w:vAlign w:val="center"/>
          </w:tcPr>
          <w:p w14:paraId="4489BA7A" w14:textId="77777777" w:rsidR="007E2278" w:rsidRPr="00E244D6" w:rsidRDefault="007E2278" w:rsidP="00974889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</w:pPr>
            <w:r w:rsidRPr="00E244D6">
              <w:rPr>
                <w:rFonts w:ascii="Arial" w:eastAsia="Times New Roman" w:hAnsi="Arial" w:cs="Arial"/>
                <w:b/>
                <w:sz w:val="16"/>
                <w:szCs w:val="16"/>
                <w:lang w:val="ru-RU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23214120" w14:textId="77777777" w:rsidR="007E2278" w:rsidRPr="007E2278" w:rsidRDefault="007E2278" w:rsidP="0097488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Консульский сбор – €35</w:t>
            </w:r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8A74E4"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>(шенгенская виза)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56767680" w14:textId="3F8D19BD" w:rsidR="007E2278" w:rsidRPr="00E244D6" w:rsidRDefault="007E2278" w:rsidP="0097488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Медицинская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страховка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– </w:t>
            </w:r>
            <w:proofErr w:type="spellStart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</w:t>
            </w:r>
            <w:proofErr w:type="spellEnd"/>
            <w:r w:rsidRPr="00E244D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€</w:t>
            </w:r>
            <w:r w:rsidRPr="00E244D6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</w:tbl>
    <w:tbl>
      <w:tblPr>
        <w:tblStyle w:val="af6"/>
        <w:tblpPr w:leftFromText="180" w:rightFromText="180" w:vertAnchor="page" w:horzAnchor="margin" w:tblpY="3586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7E2278" w:rsidRPr="00A40471" w14:paraId="077838D1" w14:textId="77777777" w:rsidTr="00974889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1127E3EC" w14:textId="77777777" w:rsidR="007E2278" w:rsidRPr="00E244D6" w:rsidRDefault="007E2278" w:rsidP="00974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244D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7DB5C50D" w14:textId="46997E84" w:rsidR="00974889" w:rsidRDefault="00974889" w:rsidP="00974889">
            <w:pPr>
              <w:pStyle w:val="a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Использование аудио оборудования (наушников) во время экскурсий– €15 за весь тур (обязательная доплата)</w:t>
            </w:r>
          </w:p>
          <w:p w14:paraId="09975AE8" w14:textId="2D45527A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b/>
                <w:bCs/>
                <w:sz w:val="16"/>
                <w:szCs w:val="16"/>
                <w:lang w:val="ru-RU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41556FFF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Автобусная экскурсия "Императорская Вена" - €15</w:t>
            </w:r>
          </w:p>
          <w:p w14:paraId="05B64F40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на озеро Гарда - €20</w:t>
            </w:r>
          </w:p>
          <w:p w14:paraId="3E0AF3E9" w14:textId="5779DC59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Поездка на Сан-Жан-Кап-</w:t>
            </w:r>
            <w:proofErr w:type="spellStart"/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Ферра</w:t>
            </w:r>
            <w:proofErr w:type="spellEnd"/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с посещением виллы Ротшильд - €35 (включая проезд, входной билет и аудиогид)</w:t>
            </w:r>
          </w:p>
          <w:p w14:paraId="453C0B2F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Прогулка по Ницце с посещением Парада цветов - от €30 (стоимость входных билетов уточняется)</w:t>
            </w:r>
          </w:p>
          <w:p w14:paraId="2B85E63D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Экскурсия Антиб – Канны – Сен-Поль-де-</w:t>
            </w:r>
            <w:proofErr w:type="spellStart"/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Ванс</w:t>
            </w:r>
            <w:proofErr w:type="spellEnd"/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- €50</w:t>
            </w:r>
          </w:p>
          <w:p w14:paraId="4ADE75AC" w14:textId="79072DDA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Посещение </w:t>
            </w:r>
            <w:proofErr w:type="spellStart"/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Ментона</w:t>
            </w:r>
            <w:proofErr w:type="spellEnd"/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с входными билетами на Парад золотых фруктов - от €30 (стоимость входных билетов уточняется)</w:t>
            </w:r>
          </w:p>
          <w:p w14:paraId="53551436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Посещение Монако - €25 </w:t>
            </w:r>
          </w:p>
          <w:p w14:paraId="3048DD78" w14:textId="77777777" w:rsid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Проезд на катере на островную часть Венеции (обязательная доплата) – €30</w:t>
            </w:r>
          </w:p>
          <w:p w14:paraId="01F53576" w14:textId="56761031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Обзорная экскурсия по Венеции </w:t>
            </w: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 €</w:t>
            </w:r>
            <w:r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15, при группе не менее 20 человек</w:t>
            </w:r>
            <w:bookmarkStart w:id="1" w:name="_GoBack"/>
            <w:bookmarkEnd w:id="1"/>
          </w:p>
          <w:p w14:paraId="37109B2D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Круиз по Гранд каналу в Венеции €30, при группе от 15 человек</w:t>
            </w:r>
          </w:p>
          <w:p w14:paraId="131DE6BE" w14:textId="77777777" w:rsidR="00974889" w:rsidRPr="00974889" w:rsidRDefault="00974889" w:rsidP="00974889">
            <w:pPr>
              <w:pStyle w:val="a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>​​​​​​​Дополнительные мероприятия, описанные в программе.</w:t>
            </w:r>
          </w:p>
          <w:p w14:paraId="0312E8C3" w14:textId="7D29C5E3" w:rsidR="007E2278" w:rsidRPr="00974889" w:rsidRDefault="00974889" w:rsidP="00974889">
            <w:pPr>
              <w:pStyle w:val="a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74889">
              <w:rPr>
                <w:rFonts w:ascii="Arial" w:hAnsi="Arial" w:cs="Arial"/>
                <w:sz w:val="16"/>
                <w:szCs w:val="16"/>
                <w:lang w:val="ru-RU"/>
              </w:rPr>
              <w:t>Билеты для посещения музеев и других достопримечательностей, проезд на городском транспорте в посещаемых городах в случае необходимости, а также все иное, не оговоренное в программе.</w:t>
            </w:r>
          </w:p>
        </w:tc>
      </w:tr>
    </w:tbl>
    <w:p w14:paraId="0F3D7BDC" w14:textId="011BD8B6" w:rsidR="0025388C" w:rsidRPr="00E244D6" w:rsidRDefault="005815FD">
      <w:pPr>
        <w:ind w:right="34"/>
        <w:jc w:val="both"/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sz w:val="16"/>
          <w:szCs w:val="16"/>
          <w:lang w:val="ru-RU"/>
        </w:rPr>
        <w:t>Возможные изменения:</w:t>
      </w:r>
    </w:p>
    <w:p w14:paraId="44C555E7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- </w:t>
      </w: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порядка проведения мероприятий (посещения объектов);</w:t>
      </w:r>
    </w:p>
    <w:p w14:paraId="617D547C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01F0386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в экскурсионной программе и стоимости тура;</w:t>
      </w:r>
    </w:p>
    <w:p w14:paraId="60D6E36D" w14:textId="77777777" w:rsidR="0025388C" w:rsidRPr="00E244D6" w:rsidRDefault="005815FD">
      <w:pPr>
        <w:rPr>
          <w:rFonts w:ascii="Arial" w:eastAsia="Times New Roman" w:hAnsi="Arial" w:cs="Arial"/>
          <w:color w:val="221E1F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221E1F"/>
          <w:sz w:val="16"/>
          <w:szCs w:val="16"/>
          <w:lang w:val="ru-RU"/>
        </w:rPr>
        <w:t>- отелей и ресторанов на аналогичные.</w:t>
      </w:r>
    </w:p>
    <w:p w14:paraId="2EDFABD5" w14:textId="77777777" w:rsidR="0025388C" w:rsidRPr="00E244D6" w:rsidRDefault="005815FD">
      <w:pPr>
        <w:rPr>
          <w:rFonts w:ascii="Arial" w:eastAsia="Times New Roman" w:hAnsi="Arial" w:cs="Arial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sz w:val="16"/>
          <w:szCs w:val="16"/>
          <w:lang w:val="ru-RU"/>
        </w:rPr>
        <w:t>_________________________</w:t>
      </w:r>
    </w:p>
    <w:p w14:paraId="55CFDF0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b/>
          <w:color w:val="000000"/>
          <w:sz w:val="16"/>
          <w:szCs w:val="16"/>
          <w:lang w:val="ru-RU"/>
        </w:rPr>
        <w:t>Примечание.</w:t>
      </w:r>
    </w:p>
    <w:p w14:paraId="22ACB2F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1. Более точное время сообщается по электронной почте или телефону (СМС,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Viber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</w:rPr>
        <w:t>Telegram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 xml:space="preserve"> и т.п.).</w:t>
      </w:r>
    </w:p>
    <w:p w14:paraId="56598A63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2. Размещение (ночлег) в отеле может быть после 00:00 часов.</w:t>
      </w:r>
    </w:p>
    <w:p w14:paraId="441ED2B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3. Выселение из отеля осуществляется до 09:00 часов.</w:t>
      </w:r>
    </w:p>
    <w:p w14:paraId="6D861BF4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4. Свободное время предоставляется в случае возможности (наличия).</w:t>
      </w:r>
    </w:p>
    <w:p w14:paraId="4CEB544E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7B0E0721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6. Термины и их определения:</w:t>
      </w:r>
    </w:p>
    <w:p w14:paraId="6434722D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 xml:space="preserve">, </w:t>
      </w: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а в пригоро</w:t>
      </w:r>
      <w:r w:rsidRPr="00E244D6">
        <w:rPr>
          <w:rFonts w:ascii="Arial" w:eastAsia="Times New Roman" w:hAnsi="Arial" w:cs="Arial"/>
          <w:sz w:val="16"/>
          <w:szCs w:val="16"/>
          <w:lang w:val="ru-RU"/>
        </w:rPr>
        <w:t>дах, либо придорожных зонах;</w:t>
      </w:r>
    </w:p>
    <w:p w14:paraId="4B0D057C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автобус туристического класса – автобус, предназначенный для международных перевозок;</w:t>
      </w:r>
    </w:p>
    <w:p w14:paraId="4D98376B" w14:textId="77777777" w:rsidR="0025388C" w:rsidRPr="00E244D6" w:rsidRDefault="005815F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15D18F76" w14:textId="2DEAF90A" w:rsidR="0025388C" w:rsidRPr="00E244D6" w:rsidRDefault="00E244D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ru-RU"/>
        </w:rPr>
        <w:t>7</w:t>
      </w:r>
      <w:r w:rsidR="005815FD" w:rsidRPr="00E244D6">
        <w:rPr>
          <w:rFonts w:ascii="Arial" w:eastAsia="Times New Roman" w:hAnsi="Arial" w:cs="Arial"/>
          <w:color w:val="000000"/>
          <w:sz w:val="16"/>
          <w:szCs w:val="16"/>
          <w:lang w:val="ru-RU"/>
        </w:rPr>
        <w:t>. Расстояние является приблизительным (ориентировочным).</w:t>
      </w:r>
    </w:p>
    <w:p w14:paraId="51BFDE65" w14:textId="1299A4F1" w:rsidR="00823AD5" w:rsidRPr="00E244D6" w:rsidRDefault="00823AD5">
      <w:pPr>
        <w:pBdr>
          <w:top w:val="nil"/>
          <w:left w:val="nil"/>
          <w:bottom w:val="single" w:sz="12" w:space="1" w:color="auto"/>
          <w:right w:val="nil"/>
          <w:between w:val="nil"/>
        </w:pBdr>
        <w:rPr>
          <w:rFonts w:ascii="Arial" w:eastAsia="Times New Roman" w:hAnsi="Arial" w:cs="Arial"/>
          <w:color w:val="000000"/>
          <w:sz w:val="16"/>
          <w:szCs w:val="16"/>
          <w:lang w:val="ru-RU"/>
        </w:rPr>
      </w:pPr>
    </w:p>
    <w:p w14:paraId="47C7208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b/>
          <w:bCs/>
          <w:sz w:val="16"/>
          <w:szCs w:val="16"/>
          <w:lang w:val="ru-RU" w:eastAsia="ru-RU" w:bidi="ar-SA"/>
        </w:rPr>
        <w:t>Просим обратить внимание: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</w:p>
    <w:p w14:paraId="7A2626C0" w14:textId="440F8479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16FA1C4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Автобусное обслуживание и сопровождение руководителя в свободное время не предусмотрено</w:t>
      </w:r>
    </w:p>
    <w:p w14:paraId="77F06BA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727CD14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Компания не несёт ответственности за пробки на дорогах, погодные условия и работу таможенных служб</w:t>
      </w:r>
    </w:p>
    <w:p w14:paraId="47329196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1D8749D1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Туалеты в странах Евросоюза могут быть платными, средняя стоимость от 0,50 до 1 евро </w:t>
      </w:r>
    </w:p>
    <w:p w14:paraId="0AAD5AD1" w14:textId="683158BD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070C7498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Горячие напитки в автобусе не предлагаются</w:t>
      </w:r>
    </w:p>
    <w:p w14:paraId="6AD64630" w14:textId="77777777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14:paraId="4416A854" w14:textId="5033676C" w:rsidR="00823AD5" w:rsidRPr="00E244D6" w:rsidRDefault="00823AD5" w:rsidP="00823AD5">
      <w:pPr>
        <w:rPr>
          <w:rFonts w:ascii="Arial" w:eastAsia="Times New Roman" w:hAnsi="Arial" w:cs="Arial"/>
          <w:sz w:val="16"/>
          <w:szCs w:val="16"/>
          <w:lang w:val="ru-RU" w:eastAsia="ru-RU" w:bidi="ar-SA"/>
        </w:rPr>
      </w:pP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 </w:t>
      </w:r>
      <w:r w:rsid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 xml:space="preserve">- </w:t>
      </w:r>
      <w:r w:rsidRPr="00E244D6">
        <w:rPr>
          <w:rFonts w:ascii="Arial" w:eastAsia="Times New Roman" w:hAnsi="Arial" w:cs="Arial"/>
          <w:sz w:val="16"/>
          <w:szCs w:val="16"/>
          <w:lang w:val="ru-RU" w:eastAsia="ru-RU" w:bidi="ar-SA"/>
        </w:rPr>
        <w:t>Сопровождающий группы НЕ делает организованный заезд группы в супермаркеты, если это не указано в программе тура</w:t>
      </w:r>
    </w:p>
    <w:p w14:paraId="23796C20" w14:textId="77777777" w:rsidR="0025388C" w:rsidRPr="00823AD5" w:rsidRDefault="0025388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tbl>
      <w:tblPr>
        <w:tblStyle w:val="af7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25388C" w14:paraId="345FE3F6" w14:textId="77777777">
        <w:tc>
          <w:tcPr>
            <w:tcW w:w="5559" w:type="dxa"/>
          </w:tcPr>
          <w:p w14:paraId="0435BB54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  <w:proofErr w:type="spellEnd"/>
          </w:p>
        </w:tc>
        <w:tc>
          <w:tcPr>
            <w:tcW w:w="5559" w:type="dxa"/>
          </w:tcPr>
          <w:p w14:paraId="1C6045BB" w14:textId="77777777" w:rsidR="0025388C" w:rsidRDefault="005815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  <w:proofErr w:type="spellEnd"/>
          </w:p>
        </w:tc>
      </w:tr>
      <w:tr w:rsidR="0025388C" w14:paraId="57600CCB" w14:textId="77777777">
        <w:tc>
          <w:tcPr>
            <w:tcW w:w="5559" w:type="dxa"/>
          </w:tcPr>
          <w:p w14:paraId="5DB923B7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229C0B09" w14:textId="77777777" w:rsidR="0025388C" w:rsidRDefault="0025388C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AD7AE40" w14:textId="77777777" w:rsidR="0025388C" w:rsidRDefault="0025388C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25388C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107"/>
    <w:multiLevelType w:val="multilevel"/>
    <w:tmpl w:val="BF024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173C"/>
    <w:multiLevelType w:val="multilevel"/>
    <w:tmpl w:val="34AC36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6C0767"/>
    <w:multiLevelType w:val="hybridMultilevel"/>
    <w:tmpl w:val="3C665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BF4237E"/>
    <w:multiLevelType w:val="hybridMultilevel"/>
    <w:tmpl w:val="AFEEC73C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73CCE"/>
    <w:multiLevelType w:val="multilevel"/>
    <w:tmpl w:val="CA3850D0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1F733E5"/>
    <w:multiLevelType w:val="multilevel"/>
    <w:tmpl w:val="48569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B3D6FBB"/>
    <w:multiLevelType w:val="hybridMultilevel"/>
    <w:tmpl w:val="FB28B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9A4"/>
    <w:multiLevelType w:val="hybridMultilevel"/>
    <w:tmpl w:val="F8580F56"/>
    <w:lvl w:ilvl="0" w:tplc="7DB89C2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7E686E"/>
    <w:multiLevelType w:val="multilevel"/>
    <w:tmpl w:val="34BA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E5A47"/>
    <w:multiLevelType w:val="multilevel"/>
    <w:tmpl w:val="1F8EE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BA5F48"/>
    <w:multiLevelType w:val="multilevel"/>
    <w:tmpl w:val="36BA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E0670"/>
    <w:multiLevelType w:val="hybridMultilevel"/>
    <w:tmpl w:val="F9A4B6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B543353"/>
    <w:multiLevelType w:val="hybridMultilevel"/>
    <w:tmpl w:val="B532E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B4F7F"/>
    <w:multiLevelType w:val="multilevel"/>
    <w:tmpl w:val="1D6E5A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7A42A0"/>
    <w:multiLevelType w:val="hybridMultilevel"/>
    <w:tmpl w:val="78CED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A530D"/>
    <w:multiLevelType w:val="multilevel"/>
    <w:tmpl w:val="CF2438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4213309"/>
    <w:multiLevelType w:val="hybridMultilevel"/>
    <w:tmpl w:val="E554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4289C"/>
    <w:multiLevelType w:val="hybridMultilevel"/>
    <w:tmpl w:val="ED2E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64FA3"/>
    <w:multiLevelType w:val="multilevel"/>
    <w:tmpl w:val="C130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490AB7"/>
    <w:multiLevelType w:val="multilevel"/>
    <w:tmpl w:val="895C2E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1F3CBC"/>
    <w:multiLevelType w:val="multilevel"/>
    <w:tmpl w:val="64E89B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474883"/>
    <w:multiLevelType w:val="hybridMultilevel"/>
    <w:tmpl w:val="34F87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4A3B10"/>
    <w:multiLevelType w:val="hybridMultilevel"/>
    <w:tmpl w:val="2BEE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95B0F"/>
    <w:multiLevelType w:val="hybridMultilevel"/>
    <w:tmpl w:val="FFC83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51316"/>
    <w:multiLevelType w:val="hybridMultilevel"/>
    <w:tmpl w:val="B1DCF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63C7E"/>
    <w:multiLevelType w:val="hybridMultilevel"/>
    <w:tmpl w:val="CBF4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B78B0"/>
    <w:multiLevelType w:val="hybridMultilevel"/>
    <w:tmpl w:val="785267FE"/>
    <w:lvl w:ilvl="0" w:tplc="7DB89C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B1E41"/>
    <w:multiLevelType w:val="multilevel"/>
    <w:tmpl w:val="958CBB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9"/>
  </w:num>
  <w:num w:numId="5">
    <w:abstractNumId w:val="5"/>
  </w:num>
  <w:num w:numId="6">
    <w:abstractNumId w:val="9"/>
  </w:num>
  <w:num w:numId="7">
    <w:abstractNumId w:val="13"/>
  </w:num>
  <w:num w:numId="8">
    <w:abstractNumId w:val="27"/>
  </w:num>
  <w:num w:numId="9">
    <w:abstractNumId w:val="1"/>
  </w:num>
  <w:num w:numId="10">
    <w:abstractNumId w:val="16"/>
  </w:num>
  <w:num w:numId="11">
    <w:abstractNumId w:val="17"/>
  </w:num>
  <w:num w:numId="12">
    <w:abstractNumId w:val="24"/>
  </w:num>
  <w:num w:numId="13">
    <w:abstractNumId w:val="21"/>
  </w:num>
  <w:num w:numId="14">
    <w:abstractNumId w:val="23"/>
  </w:num>
  <w:num w:numId="15">
    <w:abstractNumId w:val="26"/>
  </w:num>
  <w:num w:numId="16">
    <w:abstractNumId w:val="3"/>
  </w:num>
  <w:num w:numId="17">
    <w:abstractNumId w:val="7"/>
  </w:num>
  <w:num w:numId="18">
    <w:abstractNumId w:val="12"/>
  </w:num>
  <w:num w:numId="19">
    <w:abstractNumId w:val="22"/>
  </w:num>
  <w:num w:numId="20">
    <w:abstractNumId w:val="25"/>
  </w:num>
  <w:num w:numId="21">
    <w:abstractNumId w:val="6"/>
  </w:num>
  <w:num w:numId="22">
    <w:abstractNumId w:val="14"/>
  </w:num>
  <w:num w:numId="23">
    <w:abstractNumId w:val="10"/>
  </w:num>
  <w:num w:numId="24">
    <w:abstractNumId w:val="18"/>
  </w:num>
  <w:num w:numId="25">
    <w:abstractNumId w:val="8"/>
  </w:num>
  <w:num w:numId="26">
    <w:abstractNumId w:val="0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8C"/>
    <w:rsid w:val="000757E3"/>
    <w:rsid w:val="000B100D"/>
    <w:rsid w:val="000C3ACA"/>
    <w:rsid w:val="00190C21"/>
    <w:rsid w:val="0025388C"/>
    <w:rsid w:val="002A3510"/>
    <w:rsid w:val="002C3830"/>
    <w:rsid w:val="0035207E"/>
    <w:rsid w:val="00463EC4"/>
    <w:rsid w:val="005815FD"/>
    <w:rsid w:val="00774EA7"/>
    <w:rsid w:val="007B4E99"/>
    <w:rsid w:val="007E2278"/>
    <w:rsid w:val="00823AD5"/>
    <w:rsid w:val="008A74E4"/>
    <w:rsid w:val="00974889"/>
    <w:rsid w:val="009D0837"/>
    <w:rsid w:val="00A40471"/>
    <w:rsid w:val="00B06A3F"/>
    <w:rsid w:val="00B71EE7"/>
    <w:rsid w:val="00E244D6"/>
    <w:rsid w:val="00EB75B0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12B"/>
  <w15:docId w15:val="{A5BE74B1-03C9-4BBD-A970-98721593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65359E"/>
    <w:rPr>
      <w:lang w:val="en-US" w:eastAsia="en-US" w:bidi="en-US"/>
    </w:rPr>
  </w:style>
  <w:style w:type="paragraph" w:styleId="1">
    <w:name w:val="heading 1"/>
    <w:basedOn w:val="a0"/>
    <w:next w:val="a0"/>
    <w:link w:val="10"/>
    <w:uiPriority w:val="9"/>
    <w:qFormat/>
    <w:rsid w:val="006535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535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5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5359E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5359E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5359E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0"/>
    <w:next w:val="a0"/>
    <w:link w:val="70"/>
    <w:uiPriority w:val="9"/>
    <w:qFormat/>
    <w:rsid w:val="0065359E"/>
    <w:pPr>
      <w:spacing w:before="240" w:after="6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/>
    <w:rsid w:val="0065359E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0"/>
    <w:next w:val="a0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65359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6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/>
    <w:rsid w:val="00127D23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9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customStyle="1" w:styleId="ab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0">
    <w:name w:val="Заголовок 2 Знак"/>
    <w:link w:val="2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5">
    <w:name w:val="Заголовок Знак"/>
    <w:link w:val="a4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0"/>
    <w:next w:val="a0"/>
    <w:link w:val="af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af0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basedOn w:val="a0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basedOn w:val="a0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basedOn w:val="a0"/>
    <w:next w:val="a0"/>
    <w:link w:val="-1"/>
    <w:uiPriority w:val="29"/>
    <w:qFormat/>
    <w:rsid w:val="0065359E"/>
    <w:rPr>
      <w:i/>
      <w:lang w:bidi="ar-SA"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basedOn w:val="a0"/>
    <w:next w:val="a0"/>
    <w:link w:val="-2"/>
    <w:uiPriority w:val="30"/>
    <w:qFormat/>
    <w:rsid w:val="0065359E"/>
    <w:pPr>
      <w:ind w:left="720" w:right="720"/>
    </w:pPr>
    <w:rPr>
      <w:b/>
      <w:i/>
      <w:szCs w:val="20"/>
      <w:lang w:bidi="ar-SA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basedOn w:val="1"/>
    <w:next w:val="a0"/>
    <w:uiPriority w:val="39"/>
    <w:semiHidden/>
    <w:unhideWhenUsed/>
    <w:qFormat/>
    <w:rsid w:val="0065359E"/>
    <w:pPr>
      <w:outlineLvl w:val="9"/>
    </w:pPr>
  </w:style>
  <w:style w:type="character" w:styleId="af1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basedOn w:val="a0"/>
    <w:uiPriority w:val="34"/>
    <w:qFormat/>
    <w:rsid w:val="005B72DA"/>
    <w:pPr>
      <w:ind w:left="720"/>
      <w:contextualSpacing/>
    </w:pPr>
  </w:style>
  <w:style w:type="paragraph" w:styleId="af2">
    <w:name w:val="List Paragraph"/>
    <w:basedOn w:val="a0"/>
    <w:uiPriority w:val="34"/>
    <w:qFormat/>
    <w:rsid w:val="00CF7862"/>
    <w:pPr>
      <w:ind w:left="720"/>
      <w:contextualSpacing/>
    </w:p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9KIYPBO1j95XeCv9uiPgxRuEkQ==">CgMxLjAyDmguM2pzbTRkNTd5eWFkOAByITFqYnhYNWc0OGxLTlNvVDNldFdhbmd1N2RPRDZxajdlWA==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2025-09-08T10:29:00Z</dcterms:created>
  <dcterms:modified xsi:type="dcterms:W3CDTF">2025-09-08T10:29:00Z</dcterms:modified>
</cp:coreProperties>
</file>